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71620" w14:textId="22181FA9" w:rsidR="00787859" w:rsidRPr="00F27BDA" w:rsidRDefault="00BD365D" w:rsidP="005D462F">
      <w:pPr>
        <w:tabs>
          <w:tab w:val="left" w:pos="8571"/>
        </w:tabs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D462F">
        <w:rPr>
          <w:sz w:val="28"/>
          <w:szCs w:val="28"/>
        </w:rPr>
        <w:t>4</w:t>
      </w:r>
    </w:p>
    <w:p w14:paraId="7C38B751" w14:textId="77777777" w:rsidR="00787859" w:rsidRPr="00787859" w:rsidRDefault="00787859" w:rsidP="005D462F">
      <w:pPr>
        <w:tabs>
          <w:tab w:val="left" w:pos="8571"/>
        </w:tabs>
        <w:ind w:left="7230"/>
        <w:rPr>
          <w:sz w:val="28"/>
          <w:szCs w:val="28"/>
        </w:rPr>
      </w:pPr>
      <w:r w:rsidRPr="00787859">
        <w:rPr>
          <w:sz w:val="28"/>
          <w:szCs w:val="28"/>
        </w:rPr>
        <w:t>к приказу комитета</w:t>
      </w:r>
    </w:p>
    <w:p w14:paraId="26DD9BA2" w14:textId="66715AA1" w:rsidR="00787859" w:rsidRPr="00787859" w:rsidRDefault="00787859" w:rsidP="005D462F">
      <w:pPr>
        <w:tabs>
          <w:tab w:val="left" w:pos="8571"/>
        </w:tabs>
        <w:ind w:left="7230"/>
        <w:rPr>
          <w:sz w:val="28"/>
          <w:szCs w:val="28"/>
        </w:rPr>
      </w:pPr>
      <w:r w:rsidRPr="00787859">
        <w:rPr>
          <w:sz w:val="28"/>
          <w:szCs w:val="28"/>
        </w:rPr>
        <w:t xml:space="preserve">от </w:t>
      </w:r>
      <w:r w:rsidR="005D462F">
        <w:rPr>
          <w:sz w:val="28"/>
          <w:szCs w:val="28"/>
        </w:rPr>
        <w:t>27.03.2015</w:t>
      </w:r>
      <w:r w:rsidRPr="00787859">
        <w:rPr>
          <w:sz w:val="28"/>
          <w:szCs w:val="28"/>
        </w:rPr>
        <w:t xml:space="preserve"> №</w:t>
      </w:r>
      <w:r w:rsidR="005D462F">
        <w:rPr>
          <w:sz w:val="28"/>
          <w:szCs w:val="28"/>
        </w:rPr>
        <w:t>42р</w:t>
      </w:r>
    </w:p>
    <w:p w14:paraId="1EA85D69" w14:textId="77777777" w:rsidR="005B77A8" w:rsidRPr="00CD62F8" w:rsidRDefault="005B77A8" w:rsidP="00787859">
      <w:pPr>
        <w:tabs>
          <w:tab w:val="left" w:pos="8571"/>
        </w:tabs>
        <w:ind w:left="6379"/>
        <w:rPr>
          <w:sz w:val="28"/>
          <w:szCs w:val="28"/>
        </w:rPr>
      </w:pPr>
    </w:p>
    <w:p w14:paraId="3C144A87" w14:textId="77777777" w:rsidR="00852B39" w:rsidRPr="001D3693" w:rsidRDefault="00852B39" w:rsidP="001E358B">
      <w:pPr>
        <w:pStyle w:val="ad"/>
        <w:jc w:val="center"/>
        <w:rPr>
          <w:sz w:val="28"/>
          <w:szCs w:val="28"/>
        </w:rPr>
      </w:pPr>
    </w:p>
    <w:p w14:paraId="717BFE86" w14:textId="7CE118E6" w:rsidR="00F27BDA" w:rsidRPr="00F27BDA" w:rsidRDefault="00F27BDA" w:rsidP="005D462F">
      <w:pPr>
        <w:pStyle w:val="Comp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D462F">
        <w:rPr>
          <w:rFonts w:ascii="Times New Roman" w:hAnsi="Times New Roman" w:cs="Times New Roman"/>
          <w:sz w:val="28"/>
          <w:szCs w:val="28"/>
          <w:lang w:val="ru-RU"/>
        </w:rPr>
        <w:t xml:space="preserve">писание </w:t>
      </w:r>
      <w:r w:rsidRPr="00F27BDA">
        <w:rPr>
          <w:rFonts w:ascii="Times New Roman" w:hAnsi="Times New Roman" w:cs="Times New Roman"/>
          <w:sz w:val="28"/>
          <w:szCs w:val="28"/>
          <w:lang w:val="ru-RU"/>
        </w:rPr>
        <w:t>технологического процесса обработки информации в информационных</w:t>
      </w:r>
      <w:r w:rsidRPr="00F27BDA">
        <w:rPr>
          <w:rFonts w:ascii="Times New Roman" w:hAnsi="Times New Roman" w:cs="Times New Roman"/>
          <w:sz w:val="28"/>
          <w:szCs w:val="28"/>
        </w:rPr>
        <w:t> </w:t>
      </w:r>
      <w:r w:rsidRPr="00F27BDA">
        <w:rPr>
          <w:rFonts w:ascii="Times New Roman" w:hAnsi="Times New Roman" w:cs="Times New Roman"/>
          <w:sz w:val="28"/>
          <w:szCs w:val="28"/>
          <w:lang w:val="ru-RU"/>
        </w:rPr>
        <w:t>системах</w:t>
      </w:r>
      <w:r w:rsidR="005D46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E04095" w14:textId="77777777" w:rsidR="00F27BDA" w:rsidRPr="00F27BDA" w:rsidRDefault="00F27BDA" w:rsidP="005D462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‍Перечень используемых определений, обозначений и сокращений</w:t>
      </w:r>
    </w:p>
    <w:p w14:paraId="021A6F2C" w14:textId="77777777" w:rsidR="00F27BDA" w:rsidRPr="00F27BDA" w:rsidRDefault="00F27BDA" w:rsidP="005D462F">
      <w:pPr>
        <w:pStyle w:val="Compac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АИБ – администратор информационной безопасности.</w:t>
      </w:r>
    </w:p>
    <w:p w14:paraId="4B2792B2" w14:textId="77777777" w:rsidR="00F27BDA" w:rsidRPr="00F27BDA" w:rsidRDefault="00F27BDA" w:rsidP="005D462F">
      <w:pPr>
        <w:pStyle w:val="Compac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АРМ – автоматизированное рабочее место.</w:t>
      </w:r>
    </w:p>
    <w:p w14:paraId="48339AD8" w14:textId="77777777" w:rsidR="00F27BDA" w:rsidRPr="00F27BDA" w:rsidRDefault="00F27BDA" w:rsidP="005D462F">
      <w:pPr>
        <w:pStyle w:val="Compac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ИС – информационная система.</w:t>
      </w:r>
    </w:p>
    <w:p w14:paraId="7EC83BB0" w14:textId="77777777" w:rsidR="00F27BDA" w:rsidRPr="00F27BDA" w:rsidRDefault="00F27BDA" w:rsidP="005D462F">
      <w:pPr>
        <w:pStyle w:val="Compac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ИСПДн</w:t>
      </w:r>
      <w:r w:rsidRPr="00F27BDA">
        <w:rPr>
          <w:rFonts w:ascii="Times New Roman" w:hAnsi="Times New Roman" w:cs="Times New Roman"/>
          <w:sz w:val="28"/>
          <w:szCs w:val="28"/>
        </w:rPr>
        <w:t> </w:t>
      </w:r>
      <w:r w:rsidRPr="00F27BD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27BDA">
        <w:rPr>
          <w:rFonts w:ascii="Times New Roman" w:hAnsi="Times New Roman" w:cs="Times New Roman"/>
          <w:sz w:val="28"/>
          <w:szCs w:val="28"/>
        </w:rPr>
        <w:t> </w:t>
      </w:r>
      <w:r w:rsidRPr="00F27BDA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персональных данных.</w:t>
      </w:r>
    </w:p>
    <w:p w14:paraId="62A6CC5E" w14:textId="77777777" w:rsidR="00F27BDA" w:rsidRPr="00F27BDA" w:rsidRDefault="00F27BDA" w:rsidP="005D462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‍Общие положения</w:t>
      </w:r>
    </w:p>
    <w:p w14:paraId="33FB0EB0" w14:textId="77777777" w:rsidR="00F27BDA" w:rsidRPr="00F27BDA" w:rsidRDefault="00F27BDA" w:rsidP="005D462F">
      <w:pPr>
        <w:pStyle w:val="Compac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‍Настоящее Положение разработано в соответствии с Конституцией Российской Федерации, Федеральным законом от 27.07.2006 № 152-ФЗ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.</w:t>
      </w:r>
    </w:p>
    <w:p w14:paraId="416F35ED" w14:textId="77777777" w:rsidR="00F27BDA" w:rsidRPr="00F27BDA" w:rsidRDefault="00F27BDA" w:rsidP="005D462F">
      <w:pPr>
        <w:pStyle w:val="Compac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‍Разрешительная система допуска к ИСПДн Комитета по земельным ресурсам и землеустройству города Барнаула (далее – Комитет по земельным ресурсам и землеустройству города Барнаула) представляет собой совокупность процедур оформления права субъектов на доступ к информационным ресурсам (объекты доступа) организации, содержащим ПДн, и ответственных лиц, осуществляющих реализацию этих процедур.</w:t>
      </w:r>
    </w:p>
    <w:p w14:paraId="6274A395" w14:textId="77777777" w:rsidR="00F27BDA" w:rsidRPr="00F27BDA" w:rsidRDefault="00F27BDA" w:rsidP="005D462F">
      <w:pPr>
        <w:pStyle w:val="Compac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‍Объектами доступа являются:</w:t>
      </w:r>
    </w:p>
    <w:p w14:paraId="2FB466D8" w14:textId="77777777" w:rsidR="00F27BDA" w:rsidRPr="00F27BDA" w:rsidRDefault="00F27BDA" w:rsidP="005D462F">
      <w:pPr>
        <w:pStyle w:val="Compact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‍документированная информация на бумажных носителях в виде отдельных документов или дел;</w:t>
      </w:r>
    </w:p>
    <w:p w14:paraId="36DA2C89" w14:textId="77777777" w:rsidR="00F27BDA" w:rsidRPr="00F27BDA" w:rsidRDefault="00F27BDA" w:rsidP="005D462F">
      <w:pPr>
        <w:pStyle w:val="Compact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‍информационные ресурсы в ИС в виде баз данных, библиотек, архивов и их копий на машинных носителях.</w:t>
      </w:r>
    </w:p>
    <w:p w14:paraId="6AEB42DB" w14:textId="77777777" w:rsidR="00F27BDA" w:rsidRPr="00F27BDA" w:rsidRDefault="00F27BDA" w:rsidP="005D462F">
      <w:pPr>
        <w:pStyle w:val="Compac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‍Субъектами доступа являются:</w:t>
      </w:r>
    </w:p>
    <w:p w14:paraId="5E70C983" w14:textId="77777777" w:rsidR="00F27BDA" w:rsidRPr="00F27BDA" w:rsidRDefault="00F27BDA" w:rsidP="005D462F">
      <w:pPr>
        <w:pStyle w:val="Compact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‍работники Комитета;</w:t>
      </w:r>
    </w:p>
    <w:p w14:paraId="27EF8D78" w14:textId="77777777" w:rsidR="00F27BDA" w:rsidRPr="00F27BDA" w:rsidRDefault="00F27BDA" w:rsidP="005D462F">
      <w:pPr>
        <w:pStyle w:val="Compact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‍юридические и физические лица.</w:t>
      </w:r>
    </w:p>
    <w:p w14:paraId="2C12F722" w14:textId="77777777" w:rsidR="00F27BDA" w:rsidRPr="00F27BDA" w:rsidRDefault="00F27BDA" w:rsidP="005D462F">
      <w:pPr>
        <w:pStyle w:val="Compac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‍Субъекты доступа несут персональную ответственность за соблюдение ими установленного в Комитете порядка обеспечения защиты информационных ресурсов.</w:t>
      </w:r>
    </w:p>
    <w:p w14:paraId="6E9F9237" w14:textId="77777777" w:rsidR="00F27BDA" w:rsidRPr="00F27BDA" w:rsidRDefault="00F27BDA" w:rsidP="005D462F">
      <w:pPr>
        <w:pStyle w:val="Compac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lastRenderedPageBreak/>
        <w:t>‍Ответственными лицами Комитета, осуществляющими реализацию процедур оформления прав субъектов на доступ к информационным ресурсам, являются:</w:t>
      </w:r>
    </w:p>
    <w:p w14:paraId="7AB93107" w14:textId="77777777" w:rsidR="00F27BDA" w:rsidRPr="00F27BDA" w:rsidRDefault="00F27BDA" w:rsidP="005D462F">
      <w:pPr>
        <w:pStyle w:val="Compact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‍руководитель;</w:t>
      </w:r>
    </w:p>
    <w:p w14:paraId="2D9ACCDC" w14:textId="77777777" w:rsidR="00F27BDA" w:rsidRPr="00F27BDA" w:rsidRDefault="00F27BDA" w:rsidP="005D462F">
      <w:pPr>
        <w:pStyle w:val="Compact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‍заместители руководителя;</w:t>
      </w:r>
    </w:p>
    <w:p w14:paraId="26B1DC61" w14:textId="77777777" w:rsidR="00F27BDA" w:rsidRPr="00F27BDA" w:rsidRDefault="00F27BDA" w:rsidP="005D462F">
      <w:pPr>
        <w:pStyle w:val="Compact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‍начальники отделов;</w:t>
      </w:r>
    </w:p>
    <w:p w14:paraId="10604185" w14:textId="77777777" w:rsidR="00F27BDA" w:rsidRPr="00F27BDA" w:rsidRDefault="00F27BDA" w:rsidP="005D462F">
      <w:pPr>
        <w:pStyle w:val="Compact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‍администратор ИС, АИБ;</w:t>
      </w:r>
    </w:p>
    <w:p w14:paraId="57BE3B58" w14:textId="77777777" w:rsidR="00F27BDA" w:rsidRPr="00F27BDA" w:rsidRDefault="00F27BDA" w:rsidP="005D462F">
      <w:pPr>
        <w:pStyle w:val="Compact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‍ответственный за обработку персональных данных.</w:t>
      </w:r>
    </w:p>
    <w:p w14:paraId="37F7895E" w14:textId="77777777" w:rsidR="00F27BDA" w:rsidRPr="00F27BDA" w:rsidRDefault="00F27BDA" w:rsidP="005D462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‍Порядок формирования информационных ресурсов организации.</w:t>
      </w:r>
    </w:p>
    <w:p w14:paraId="2E5DB24B" w14:textId="77777777" w:rsidR="00F27BDA" w:rsidRPr="00F27BDA" w:rsidRDefault="00F27BDA" w:rsidP="005D462F">
      <w:pPr>
        <w:pStyle w:val="Compac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‍Формирование информационных ресурсов на бумажных носителях осуществляется в структурных подразделениях и регламентируется внутренними документами Комитета}.</w:t>
      </w:r>
    </w:p>
    <w:p w14:paraId="5B8DA43D" w14:textId="77777777" w:rsidR="00F27BDA" w:rsidRPr="00F27BDA" w:rsidRDefault="00F27BDA" w:rsidP="005D462F">
      <w:pPr>
        <w:pStyle w:val="Compac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‍Информационные ресурсы, формируемые в ИС, подразделяются на:</w:t>
      </w:r>
    </w:p>
    <w:p w14:paraId="63E28C74" w14:textId="77777777" w:rsidR="00F27BDA" w:rsidRPr="00F27BDA" w:rsidRDefault="00F27BDA" w:rsidP="005D462F">
      <w:pPr>
        <w:pStyle w:val="Compact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‍сетевые ресурсы с доступом одной группы пользователей (ресурсы отдела);</w:t>
      </w:r>
    </w:p>
    <w:p w14:paraId="0533253F" w14:textId="77777777" w:rsidR="00F27BDA" w:rsidRPr="00F27BDA" w:rsidRDefault="00F27BDA" w:rsidP="005D462F">
      <w:pPr>
        <w:pStyle w:val="Compact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‍сетевые ресурсы с доступом нескольких групп пользователей (базы данных и т. п.);</w:t>
      </w:r>
    </w:p>
    <w:p w14:paraId="162892F8" w14:textId="77777777" w:rsidR="00F27BDA" w:rsidRPr="00F27BDA" w:rsidRDefault="00F27BDA" w:rsidP="005D462F">
      <w:pPr>
        <w:pStyle w:val="Compact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‍ресурсы общего пользования (справочно-информационные системы, библиотеки, каталоги и т. п.);</w:t>
      </w:r>
    </w:p>
    <w:p w14:paraId="2D9AE699" w14:textId="77777777" w:rsidR="00F27BDA" w:rsidRPr="00F27BDA" w:rsidRDefault="00F27BDA" w:rsidP="005D462F">
      <w:pPr>
        <w:pStyle w:val="Compact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‍сетевой ресурс почтового обмена;</w:t>
      </w:r>
    </w:p>
    <w:p w14:paraId="2A8D3F65" w14:textId="77777777" w:rsidR="00F27BDA" w:rsidRPr="00F27BDA" w:rsidRDefault="00F27BDA" w:rsidP="005D462F">
      <w:pPr>
        <w:pStyle w:val="Compact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‍сетевые принтеры;</w:t>
      </w:r>
    </w:p>
    <w:p w14:paraId="07C5C7EF" w14:textId="77777777" w:rsidR="00F27BDA" w:rsidRPr="00F27BDA" w:rsidRDefault="00F27BDA" w:rsidP="005D462F">
      <w:pPr>
        <w:pStyle w:val="Compact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‍ресурсы пользователя (сетевые или локальные).</w:t>
      </w:r>
    </w:p>
    <w:p w14:paraId="4993BED1" w14:textId="77777777" w:rsidR="00F27BDA" w:rsidRPr="00F27BDA" w:rsidRDefault="00F27BDA" w:rsidP="005D462F">
      <w:pPr>
        <w:pStyle w:val="Compac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‍Информационные ресурсы, содержащие персональные данные, указываются в «Перечне защищаемых информационных ресурсов».</w:t>
      </w:r>
    </w:p>
    <w:p w14:paraId="440C2B19" w14:textId="77777777" w:rsidR="00F27BDA" w:rsidRPr="00F27BDA" w:rsidRDefault="00F27BDA" w:rsidP="005D462F">
      <w:pPr>
        <w:pStyle w:val="Compac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‍Решение о формировании новых информационных ресурсов принимает начальник отдела, инициирующего это решение. В заявке на формирование обосновывается необходимость создания новых информационных ресурсов и указывается, в интересах каких групп пользователей они создаются.</w:t>
      </w:r>
    </w:p>
    <w:p w14:paraId="21DE2963" w14:textId="77777777" w:rsidR="00F27BDA" w:rsidRPr="00F27BDA" w:rsidRDefault="00F27BDA" w:rsidP="005D462F">
      <w:pPr>
        <w:pStyle w:val="Compac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‍Непосредственное формирование нового сетевого информационного ресурса осуществляется администратором ИСПДн. На исполненной заявке администратор ИСПДн, проставляет отметку о создании и местонахождении ресурса.</w:t>
      </w:r>
    </w:p>
    <w:p w14:paraId="62E6837E" w14:textId="77777777" w:rsidR="00F27BDA" w:rsidRPr="00F27BDA" w:rsidRDefault="00F27BDA" w:rsidP="005D462F">
      <w:pPr>
        <w:pStyle w:val="Compac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‍На основании исполненной заявки вносятся изменения и дополнения в «Матрицу разграничения доступа» и «Перечень защищаемых информационных ресурсов».</w:t>
      </w:r>
    </w:p>
    <w:p w14:paraId="404F7262" w14:textId="77777777" w:rsidR="00F27BDA" w:rsidRPr="00F27BDA" w:rsidRDefault="00F27BDA" w:rsidP="005D462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‍Допуск к информационным ресурсам работников организации</w:t>
      </w:r>
    </w:p>
    <w:p w14:paraId="42E3EBDF" w14:textId="77777777" w:rsidR="00F27BDA" w:rsidRPr="00F27BDA" w:rsidRDefault="00F27BDA" w:rsidP="005D462F">
      <w:pPr>
        <w:pStyle w:val="Compac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‍Допуск работников к информации, содержащей ПДн, осуществляется в соответствии с занимаемой должностью и в объеме, необходимом для выполнения ими должностных обязанностей.</w:t>
      </w:r>
    </w:p>
    <w:p w14:paraId="3CDCB4C9" w14:textId="77777777" w:rsidR="00F27BDA" w:rsidRPr="00F27BDA" w:rsidRDefault="00F27BDA" w:rsidP="005D462F">
      <w:pPr>
        <w:pStyle w:val="Compac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 xml:space="preserve">‍Допуск к ПДн, разрешается руководителем, только уполномоченным лицам с соблюдением требований «Положения об обеспечении </w:t>
      </w:r>
      <w:r w:rsidRPr="00F27BDA">
        <w:rPr>
          <w:rFonts w:ascii="Times New Roman" w:hAnsi="Times New Roman" w:cs="Times New Roman"/>
          <w:sz w:val="28"/>
          <w:szCs w:val="28"/>
          <w:lang w:val="ru-RU"/>
        </w:rPr>
        <w:lastRenderedPageBreak/>
        <w:t>безопасности ПДн, при их обработке в информационных системах персональных данных».</w:t>
      </w:r>
    </w:p>
    <w:p w14:paraId="7A1056A3" w14:textId="77777777" w:rsidR="00F27BDA" w:rsidRPr="00F27BDA" w:rsidRDefault="00F27BDA" w:rsidP="005D462F">
      <w:pPr>
        <w:pStyle w:val="Compac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‍Допуск работника к информационным ресурсам ИСПДн, оформляется заявкой администратору ИС, которая предоставляется начальником соответствующего отдела после согласования с руководителем. В заявке указывается, к каким ресурсам и с какими правами (полномочиями) допустить конкретного работника.</w:t>
      </w:r>
    </w:p>
    <w:p w14:paraId="5FD8A053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Заявку подписывает Ведущий специалист по кадровым вопросам Бухгалтерии, Бухгалтерии подтверждающий, что указанный сотрудник действительно принят в штат Комитета.</w:t>
      </w:r>
    </w:p>
    <w:p w14:paraId="148B8CC3" w14:textId="21FA36D3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Заявка согласуется с АИБом и передается Отделу АСУ.</w:t>
      </w:r>
    </w:p>
    <w:p w14:paraId="48A3CAF0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Отдел АСУ, Отдел АСУ рассматривает представленную заявку и совершает необходимые операции по созданию учетной записи пользователя, присвоению ему начального значения пароля и прав доступа к ресурсам Комитета в соответствии с «Матрицей доступа».</w:t>
      </w:r>
    </w:p>
    <w:p w14:paraId="4EAD3892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По окончании регистрации учетной записи пользователя в заявке делается отметка о выполнении задания за подписями исполнителей.</w:t>
      </w:r>
    </w:p>
    <w:p w14:paraId="66601BA5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Минимальные права в ИС Комитета, определенные выше, а также присвоение начального пароля производится АИБом, при согласовании заявки на предоставление (изменение) прав доступа пользователя к ИР.</w:t>
      </w:r>
    </w:p>
    <w:p w14:paraId="10116448" w14:textId="77777777" w:rsidR="00F27BDA" w:rsidRPr="00F27BDA" w:rsidRDefault="00F27BDA" w:rsidP="005D462F">
      <w:pPr>
        <w:pStyle w:val="Compac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‍Процедура предоставления (или изменения) прав доступа пользователя к ресурсам Комитета инициируется заявкой руководителя структурного подразделения сотрудника.</w:t>
      </w:r>
    </w:p>
    <w:p w14:paraId="0640E1BF" w14:textId="1716051C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Заявка согласуется с АИБом и передается Отделу АСУ на исполнение.</w:t>
      </w:r>
    </w:p>
    <w:p w14:paraId="022109B9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По окончании внесения изменений в заявке делается отметка о выполнении задания за подписями исполнителей.</w:t>
      </w:r>
    </w:p>
    <w:p w14:paraId="487EAD90" w14:textId="77777777" w:rsidR="00F27BDA" w:rsidRPr="00F27BDA" w:rsidRDefault="00F27BDA" w:rsidP="005D462F">
      <w:pPr>
        <w:pStyle w:val="Compac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‍При наступлении момента прекращения срока действия полномочий пользователя (окончание договорных отношений, увольнение сотрудника) учетная запись должна немедленно блокироваться.</w:t>
      </w:r>
    </w:p>
    <w:p w14:paraId="3ED53F5D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Допускается регистрация постоянных учетных записей при отсутствии механизмов автоматической блокировки. В этом случае Ведущий специалист по кадровым вопросам Бухгалтерии, Бухгалтерии обязан своевременно подавать заявки на блокирование учетной записи сотрудника не позднее, чем за сутки до момента прекращения срока действия полномочий пользователя.</w:t>
      </w:r>
    </w:p>
    <w:p w14:paraId="15EC994C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Заявку подписывает Ведущий специалист по кадровым вопросам Бухгалтерии, Бухгалтерии, утверждая тем самым факт прекращения срока действия полномочий пользователя.</w:t>
      </w:r>
    </w:p>
    <w:p w14:paraId="30C1A92A" w14:textId="42CECF73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АИБ рассматривает представленную заявку и передает заявку на исполнение Отделу АСУ.</w:t>
      </w:r>
    </w:p>
    <w:p w14:paraId="10837EB6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По окончании внесения изменений в заявке делается отметка о выполнении задания за подписями исполнителей.</w:t>
      </w:r>
    </w:p>
    <w:p w14:paraId="1FA0C66A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случае необходимости сохранения персональных документов (профайла пользователя) на АРМ сотрудника, после прекращения срока действия его полномочий, сотрудник (или его непосредственный руководитель) должен своевременно (не позднее, чем за 3 суток до момента прекращения срока действия своих полномочий) подать заявку на блокирование учетной записи пользователя с указанием срока хранения указанной информации. Заявка должна подаваться даже в случае применения механизмов автоматической блокировки учетных записей уволенных сотрудников.</w:t>
      </w:r>
    </w:p>
    <w:p w14:paraId="75E8901E" w14:textId="204AAD70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Такая заявка должна быть предварительно согласована с АИБом, и после выполнения действий по блокированию учетной записи передается Отделу АСУ</w:t>
      </w:r>
      <w:bookmarkStart w:id="0" w:name="_GoBack"/>
      <w:bookmarkEnd w:id="0"/>
      <w:r w:rsidRPr="00F27BDA">
        <w:rPr>
          <w:rFonts w:ascii="Times New Roman" w:hAnsi="Times New Roman" w:cs="Times New Roman"/>
          <w:sz w:val="28"/>
          <w:szCs w:val="28"/>
          <w:lang w:val="ru-RU"/>
        </w:rPr>
        <w:t xml:space="preserve"> для исполнения требования по сохранению данных.</w:t>
      </w:r>
    </w:p>
    <w:p w14:paraId="75EDD744" w14:textId="77777777" w:rsidR="00F27BDA" w:rsidRPr="00F27BDA" w:rsidRDefault="00F27BDA" w:rsidP="005D462F">
      <w:pPr>
        <w:pStyle w:val="Compac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‍Исполненные заявки передаются АИБу, и хранятся в архиве в течение 5 лет с момента окончания предоставления доступа к ИС Комитета.</w:t>
      </w:r>
    </w:p>
    <w:p w14:paraId="40683C05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Копии исполненных заявок хранятся у системного администратора.</w:t>
      </w:r>
    </w:p>
    <w:p w14:paraId="79D37071" w14:textId="77777777" w:rsidR="00F27BDA" w:rsidRPr="00F27BDA" w:rsidRDefault="00F27BDA" w:rsidP="005D462F">
      <w:pPr>
        <w:pStyle w:val="Compac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В случае невозможности исполнения инициатору заявки направляется мотивированный отказ с приложением Заявки.</w:t>
      </w:r>
    </w:p>
    <w:p w14:paraId="3F8D9D15" w14:textId="77777777" w:rsidR="00F27BDA" w:rsidRPr="00F27BDA" w:rsidRDefault="00F27BDA" w:rsidP="005D462F">
      <w:pPr>
        <w:pStyle w:val="Compac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‍АИБом проверяется соответствие требуемых прав доступа с реально необходимыми для выполнения должностных (функциональных) обязанностей данного работника.</w:t>
      </w:r>
    </w:p>
    <w:p w14:paraId="36CFF630" w14:textId="77777777" w:rsidR="00F27BDA" w:rsidRPr="00F27BDA" w:rsidRDefault="00F27BDA" w:rsidP="005D462F">
      <w:pPr>
        <w:pStyle w:val="Compac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‍Согласованная заявка является разрешением на допуск и основанием для регистрации пользователя в сети администратором ИС.</w:t>
      </w:r>
    </w:p>
    <w:p w14:paraId="632454D2" w14:textId="77777777" w:rsidR="00F27BDA" w:rsidRPr="00F27BDA" w:rsidRDefault="00F27BDA" w:rsidP="005D462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‍Допуск к информационным ресурсам сторонних организаций, деятельность которых не связана с исполнением функций организации</w:t>
      </w:r>
    </w:p>
    <w:p w14:paraId="03D6DDC6" w14:textId="77777777" w:rsidR="00F27BDA" w:rsidRPr="00F27BDA" w:rsidRDefault="00F27BDA" w:rsidP="005D462F">
      <w:pPr>
        <w:pStyle w:val="Compact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‍К организациям, деятельность которых не связана с исполнением функций организации, могут относиться:</w:t>
      </w:r>
    </w:p>
    <w:p w14:paraId="6506B478" w14:textId="77777777" w:rsidR="00F27BDA" w:rsidRPr="00F27BDA" w:rsidRDefault="00F27BDA" w:rsidP="005D462F">
      <w:pPr>
        <w:pStyle w:val="Compact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‍правоохранительные органы;</w:t>
      </w:r>
    </w:p>
    <w:p w14:paraId="4D463AA2" w14:textId="77777777" w:rsidR="00F27BDA" w:rsidRPr="00F27BDA" w:rsidRDefault="00F27BDA" w:rsidP="005D462F">
      <w:pPr>
        <w:pStyle w:val="Compact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‍судебные органы;</w:t>
      </w:r>
    </w:p>
    <w:p w14:paraId="1A4426EE" w14:textId="77777777" w:rsidR="00F27BDA" w:rsidRPr="00F27BDA" w:rsidRDefault="00F27BDA" w:rsidP="005D462F">
      <w:pPr>
        <w:pStyle w:val="Compact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‍органы статистики;</w:t>
      </w:r>
    </w:p>
    <w:p w14:paraId="43963647" w14:textId="77777777" w:rsidR="00F27BDA" w:rsidRPr="00F27BDA" w:rsidRDefault="00F27BDA" w:rsidP="005D462F">
      <w:pPr>
        <w:pStyle w:val="Compact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‍органы исполнительной и законодательной власти субъектов Российской Федерации;</w:t>
      </w:r>
    </w:p>
    <w:p w14:paraId="74AD1602" w14:textId="77777777" w:rsidR="00F27BDA" w:rsidRPr="00F27BDA" w:rsidRDefault="00F27BDA" w:rsidP="005D462F">
      <w:pPr>
        <w:pStyle w:val="Compact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‍средства массовой информации и пр.</w:t>
      </w:r>
    </w:p>
    <w:p w14:paraId="2F325139" w14:textId="77777777" w:rsidR="00F27BDA" w:rsidRPr="00F27BDA" w:rsidRDefault="00F27BDA" w:rsidP="005D462F">
      <w:pPr>
        <w:pStyle w:val="Compact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‍Допуск к информационным ресурсам сторонних организаций, деятельность которых не связана с исполнением функций организации, регламентируется законодательством Российской Федерации, договорами и соглашениями об информационном обмене и другими нормативными актами.</w:t>
      </w:r>
    </w:p>
    <w:p w14:paraId="3862D358" w14:textId="77777777" w:rsidR="00F27BDA" w:rsidRPr="00F27BDA" w:rsidRDefault="00F27BDA" w:rsidP="005D462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‍Допуск к информационным ресурсам организации сторонних организаций, выполняющих работы в организации на договорной основе</w:t>
      </w:r>
    </w:p>
    <w:p w14:paraId="4252B66D" w14:textId="77777777" w:rsidR="00F27BDA" w:rsidRPr="00F27BDA" w:rsidRDefault="00F27BDA" w:rsidP="005D462F">
      <w:pPr>
        <w:pStyle w:val="Compact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‍К организациям, выполняющим работы на договорной основе, могут относиться:</w:t>
      </w:r>
    </w:p>
    <w:p w14:paraId="7A2D5D2B" w14:textId="77777777" w:rsidR="00F27BDA" w:rsidRPr="00F27BDA" w:rsidRDefault="00F27BDA" w:rsidP="005D462F">
      <w:pPr>
        <w:pStyle w:val="Compact"/>
        <w:numPr>
          <w:ilvl w:val="2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lastRenderedPageBreak/>
        <w:t>‍организации, выполняющие строительные работы и осуществляющие ремонт зданий, систем инженерно-технического обеспечения (отопления, освещения, водоснабжения, канализации, электропитания, кондиционирования и т. п.);</w:t>
      </w:r>
    </w:p>
    <w:p w14:paraId="395C3834" w14:textId="77777777" w:rsidR="00F27BDA" w:rsidRPr="00F27BDA" w:rsidRDefault="00F27BDA" w:rsidP="005D462F">
      <w:pPr>
        <w:pStyle w:val="Compact"/>
        <w:numPr>
          <w:ilvl w:val="2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‍организации, осуществляющие монтаж и настройку технических средств ИСПДн, сопровождение программно-прикладного обеспечения;</w:t>
      </w:r>
    </w:p>
    <w:p w14:paraId="21E4E6DA" w14:textId="77777777" w:rsidR="00F27BDA" w:rsidRPr="00F27BDA" w:rsidRDefault="00F27BDA" w:rsidP="005D462F">
      <w:pPr>
        <w:pStyle w:val="Compact"/>
        <w:numPr>
          <w:ilvl w:val="2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‍организации, оказывающие услуги в области защиты информации (проведение специальных проверок и исследований, монтаж и настройка средств защиты информации, контроль эффективности системы защиты информации, аттестация объектов информатизации и т. п.);</w:t>
      </w:r>
    </w:p>
    <w:p w14:paraId="6579095E" w14:textId="77777777" w:rsidR="00F27BDA" w:rsidRPr="00F27BDA" w:rsidRDefault="00F27BDA" w:rsidP="005D462F">
      <w:pPr>
        <w:pStyle w:val="Compact"/>
        <w:numPr>
          <w:ilvl w:val="2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‍организации, осуществляющие поставку товаров для обеспечения повседневной деятельности (мебели, канцтоваров, оргтехники, расходных материалов и т. п.);</w:t>
      </w:r>
    </w:p>
    <w:p w14:paraId="6F69429F" w14:textId="77777777" w:rsidR="00F27BDA" w:rsidRPr="00F27BDA" w:rsidRDefault="00F27BDA" w:rsidP="005D462F">
      <w:pPr>
        <w:pStyle w:val="Compact"/>
        <w:numPr>
          <w:ilvl w:val="2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‍организации и частные лица, оказывающие юридические услуги, услуги по информационно-техническому обеспечению, осуществляющие преподавательскую деятельность и т. п.</w:t>
      </w:r>
    </w:p>
    <w:p w14:paraId="342DC80C" w14:textId="77777777" w:rsidR="00F27BDA" w:rsidRPr="00F27BDA" w:rsidRDefault="00F27BDA" w:rsidP="005D462F">
      <w:pPr>
        <w:pStyle w:val="Compact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‍Порядок допуска определяется в договоре на выполнение работ (оказание услуг), в соответствии с «Положением об обеспечении безопасности персональных данных, при их обработке в информационных системах персональных данных».</w:t>
      </w:r>
    </w:p>
    <w:p w14:paraId="5B60389E" w14:textId="77777777" w:rsidR="00F27BDA" w:rsidRPr="00F27BDA" w:rsidRDefault="00F27BDA" w:rsidP="005D462F">
      <w:pPr>
        <w:pStyle w:val="Compact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‍Решением о допуске является подписанный в установленном порядке договор на выполнение работ или оказание услуг.</w:t>
      </w:r>
    </w:p>
    <w:p w14:paraId="1568F173" w14:textId="77777777" w:rsidR="00F27BDA" w:rsidRPr="00F27BDA" w:rsidRDefault="00F27BDA" w:rsidP="005D462F">
      <w:pPr>
        <w:pStyle w:val="Compact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‍В договор на оказание услуг включается условие о неразглашении сведений, составляющих персональные данные, сведений составляющих врачебную тайну, а также служебной информации, ставшей известной в ходе выполнения работ, если для их выполнения предусмотрено использование таких сведений. Со всех работников сторонней организации, участвующих в выполнении работ, в этом случае берется подписка о неразглашении таких сведений.</w:t>
      </w:r>
    </w:p>
    <w:p w14:paraId="76037967" w14:textId="77777777" w:rsidR="00F27BDA" w:rsidRPr="00F27BDA" w:rsidRDefault="00F27BDA" w:rsidP="005D462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‍Доступ к информационным ресурсам организации</w:t>
      </w:r>
    </w:p>
    <w:p w14:paraId="7E556032" w14:textId="77777777" w:rsidR="00F27BDA" w:rsidRPr="00F27BDA" w:rsidRDefault="00F27BDA" w:rsidP="005D462F">
      <w:pPr>
        <w:pStyle w:val="Compact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‍Правила и процедуры доступа к информационным ресурсам определяются «Положением об обеспечении безопасности персональных данных, при их обработке в информационных системах персональных данных» и «Положением о разрешительной системе допуска».</w:t>
      </w:r>
    </w:p>
    <w:p w14:paraId="2C586111" w14:textId="77777777" w:rsidR="00F27BDA" w:rsidRPr="00F27BDA" w:rsidRDefault="00F27BDA" w:rsidP="005D462F">
      <w:pPr>
        <w:pStyle w:val="Compact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‍Администрирование прав доступа к информации в ИСПДн, производится администратором ИС.</w:t>
      </w:r>
    </w:p>
    <w:p w14:paraId="5590893D" w14:textId="77777777" w:rsidR="00F27BDA" w:rsidRPr="00F27BDA" w:rsidRDefault="00F27BDA" w:rsidP="005D462F">
      <w:pPr>
        <w:pStyle w:val="Compact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‍После регистрации пользователя в ИСПДн, АИБ вносит изменения в «Матрицу разграничения доступа» для последующего контроля прав и полномочий пользователя.</w:t>
      </w:r>
    </w:p>
    <w:p w14:paraId="24EDCE9D" w14:textId="77777777" w:rsidR="00F27BDA" w:rsidRPr="00F27BDA" w:rsidRDefault="00F27BDA" w:rsidP="005D462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lastRenderedPageBreak/>
        <w:t>‍Контроль функционирования разрешительной системы допуска к информационным ресурсам организации</w:t>
      </w:r>
    </w:p>
    <w:p w14:paraId="521C34A0" w14:textId="77777777" w:rsidR="00F27BDA" w:rsidRPr="00F27BDA" w:rsidRDefault="00F27BDA" w:rsidP="005D462F">
      <w:pPr>
        <w:pStyle w:val="Compact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‍Контроль функционирования разрешительной системы допуска к информационным ресурсам организуется в соответствии с:</w:t>
      </w:r>
    </w:p>
    <w:p w14:paraId="1F1BC4EE" w14:textId="77777777" w:rsidR="00F27BDA" w:rsidRPr="00F27BDA" w:rsidRDefault="00F27BDA" w:rsidP="005D462F">
      <w:pPr>
        <w:pStyle w:val="Compact"/>
        <w:numPr>
          <w:ilvl w:val="2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>‍планом основных мероприятий по защите информации на текущий год;</w:t>
      </w:r>
    </w:p>
    <w:p w14:paraId="075E9A08" w14:textId="77777777" w:rsidR="00F27BDA" w:rsidRPr="00F27BDA" w:rsidRDefault="00F27BDA" w:rsidP="005D462F">
      <w:pPr>
        <w:pStyle w:val="Compact"/>
        <w:numPr>
          <w:ilvl w:val="2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‍функциональными обязанностями должностных лиц;</w:t>
      </w:r>
    </w:p>
    <w:p w14:paraId="5347E7E4" w14:textId="77777777" w:rsidR="00F27BDA" w:rsidRPr="00F27BDA" w:rsidRDefault="00F27BDA" w:rsidP="005D462F">
      <w:pPr>
        <w:pStyle w:val="Compact"/>
        <w:numPr>
          <w:ilvl w:val="2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</w:rPr>
        <w:t>‍приказами руководителя.</w:t>
      </w:r>
    </w:p>
    <w:p w14:paraId="0897FE82" w14:textId="77777777" w:rsidR="00F27BDA" w:rsidRPr="00F27BDA" w:rsidRDefault="00F27BDA" w:rsidP="005D462F">
      <w:pPr>
        <w:pStyle w:val="Compact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BDA">
        <w:rPr>
          <w:rFonts w:ascii="Times New Roman" w:hAnsi="Times New Roman" w:cs="Times New Roman"/>
          <w:sz w:val="28"/>
          <w:szCs w:val="28"/>
          <w:lang w:val="ru-RU"/>
        </w:rPr>
        <w:t xml:space="preserve">‍Контроль функционирования разрешительной системы допуска к информационным ресурсам осуществляется ответственными лицами. </w:t>
      </w:r>
      <w:r w:rsidRPr="00F27BDA">
        <w:rPr>
          <w:rFonts w:ascii="Times New Roman" w:hAnsi="Times New Roman" w:cs="Times New Roman"/>
          <w:sz w:val="28"/>
          <w:szCs w:val="28"/>
        </w:rPr>
        <w:t>Организация контроля возлагается на АИБа.</w:t>
      </w:r>
    </w:p>
    <w:p w14:paraId="4A0B6B30" w14:textId="77777777" w:rsidR="001E358B" w:rsidRPr="00F33F47" w:rsidRDefault="001E358B" w:rsidP="005D462F">
      <w:pPr>
        <w:pStyle w:val="ad"/>
        <w:tabs>
          <w:tab w:val="clear" w:pos="4677"/>
          <w:tab w:val="clear" w:pos="9355"/>
        </w:tabs>
        <w:jc w:val="both"/>
        <w:rPr>
          <w:sz w:val="20"/>
          <w:szCs w:val="20"/>
        </w:rPr>
      </w:pPr>
    </w:p>
    <w:p w14:paraId="331BDF7D" w14:textId="77777777" w:rsidR="00B27D76" w:rsidRDefault="00B27D76" w:rsidP="005D462F">
      <w:pPr>
        <w:pBdr>
          <w:between w:val="single" w:sz="4" w:space="1" w:color="auto"/>
          <w:bar w:val="single" w:sz="4" w:color="auto"/>
        </w:pBdr>
        <w:jc w:val="both"/>
      </w:pPr>
    </w:p>
    <w:p w14:paraId="4F598A16" w14:textId="77777777" w:rsidR="001E358B" w:rsidRPr="001E358B" w:rsidRDefault="001E358B" w:rsidP="00591D29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sectPr w:rsidR="001E358B" w:rsidRPr="001E358B" w:rsidSect="00F27BDA">
      <w:headerReference w:type="default" r:id="rId8"/>
      <w:pgSz w:w="11906" w:h="16838"/>
      <w:pgMar w:top="1134" w:right="851" w:bottom="1134" w:left="1276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BDAE2" w14:textId="77777777" w:rsidR="00FF4520" w:rsidRDefault="00FF4520">
      <w:r>
        <w:separator/>
      </w:r>
    </w:p>
  </w:endnote>
  <w:endnote w:type="continuationSeparator" w:id="0">
    <w:p w14:paraId="28453F46" w14:textId="77777777" w:rsidR="00FF4520" w:rsidRDefault="00FF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97386" w14:textId="77777777" w:rsidR="00FF4520" w:rsidRDefault="00FF4520">
      <w:r>
        <w:separator/>
      </w:r>
    </w:p>
  </w:footnote>
  <w:footnote w:type="continuationSeparator" w:id="0">
    <w:p w14:paraId="3467E25B" w14:textId="77777777" w:rsidR="00FF4520" w:rsidRDefault="00FF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44AF" w14:textId="77777777" w:rsidR="002D3B1E" w:rsidRDefault="002D3B1E" w:rsidP="00835B11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454B4C"/>
    <w:multiLevelType w:val="multilevel"/>
    <w:tmpl w:val="AEB4AC6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70CD2DE"/>
    <w:multiLevelType w:val="multilevel"/>
    <w:tmpl w:val="5B786BA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6E6905BE"/>
    <w:multiLevelType w:val="multilevel"/>
    <w:tmpl w:val="E808022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241"/>
    <w:rsid w:val="00011313"/>
    <w:rsid w:val="000119E5"/>
    <w:rsid w:val="0002040A"/>
    <w:rsid w:val="0007470E"/>
    <w:rsid w:val="000A2B52"/>
    <w:rsid w:val="000B468E"/>
    <w:rsid w:val="000C1091"/>
    <w:rsid w:val="000D2AB4"/>
    <w:rsid w:val="000D6BE3"/>
    <w:rsid w:val="000E686F"/>
    <w:rsid w:val="000F6D28"/>
    <w:rsid w:val="001053C3"/>
    <w:rsid w:val="001167A1"/>
    <w:rsid w:val="00116CE9"/>
    <w:rsid w:val="001358C2"/>
    <w:rsid w:val="00153844"/>
    <w:rsid w:val="00165AF4"/>
    <w:rsid w:val="00166646"/>
    <w:rsid w:val="001767F8"/>
    <w:rsid w:val="00177F53"/>
    <w:rsid w:val="001918D9"/>
    <w:rsid w:val="001B3B7F"/>
    <w:rsid w:val="001C122C"/>
    <w:rsid w:val="001C20F4"/>
    <w:rsid w:val="001D3693"/>
    <w:rsid w:val="001E168B"/>
    <w:rsid w:val="001E358B"/>
    <w:rsid w:val="001F2B20"/>
    <w:rsid w:val="00205CCE"/>
    <w:rsid w:val="002205FF"/>
    <w:rsid w:val="0023148B"/>
    <w:rsid w:val="00233385"/>
    <w:rsid w:val="00242A32"/>
    <w:rsid w:val="0024459A"/>
    <w:rsid w:val="00251EA3"/>
    <w:rsid w:val="00263C7C"/>
    <w:rsid w:val="00263DBC"/>
    <w:rsid w:val="00264922"/>
    <w:rsid w:val="00273367"/>
    <w:rsid w:val="0027469B"/>
    <w:rsid w:val="00290474"/>
    <w:rsid w:val="00294321"/>
    <w:rsid w:val="002A3531"/>
    <w:rsid w:val="002A6BA2"/>
    <w:rsid w:val="002B3239"/>
    <w:rsid w:val="002C4797"/>
    <w:rsid w:val="002C57E4"/>
    <w:rsid w:val="002C6578"/>
    <w:rsid w:val="002D1F27"/>
    <w:rsid w:val="002D3B1E"/>
    <w:rsid w:val="002E6824"/>
    <w:rsid w:val="002F1DD1"/>
    <w:rsid w:val="003131C9"/>
    <w:rsid w:val="00317DD3"/>
    <w:rsid w:val="0033748A"/>
    <w:rsid w:val="00343955"/>
    <w:rsid w:val="00377153"/>
    <w:rsid w:val="003948FF"/>
    <w:rsid w:val="00395AAF"/>
    <w:rsid w:val="003A1744"/>
    <w:rsid w:val="003B7FA3"/>
    <w:rsid w:val="003C3954"/>
    <w:rsid w:val="003D0007"/>
    <w:rsid w:val="003D099D"/>
    <w:rsid w:val="003D2999"/>
    <w:rsid w:val="003E0F83"/>
    <w:rsid w:val="003E6BE5"/>
    <w:rsid w:val="003F7AC7"/>
    <w:rsid w:val="004079ED"/>
    <w:rsid w:val="00414ABC"/>
    <w:rsid w:val="004152EB"/>
    <w:rsid w:val="00425917"/>
    <w:rsid w:val="004279F5"/>
    <w:rsid w:val="00435425"/>
    <w:rsid w:val="004364BE"/>
    <w:rsid w:val="004425BF"/>
    <w:rsid w:val="004524BD"/>
    <w:rsid w:val="00462ED5"/>
    <w:rsid w:val="004823D2"/>
    <w:rsid w:val="00484A4A"/>
    <w:rsid w:val="0048730D"/>
    <w:rsid w:val="00495BAC"/>
    <w:rsid w:val="004D3F69"/>
    <w:rsid w:val="004E783D"/>
    <w:rsid w:val="00530385"/>
    <w:rsid w:val="00533ED3"/>
    <w:rsid w:val="00540797"/>
    <w:rsid w:val="00541365"/>
    <w:rsid w:val="005461BC"/>
    <w:rsid w:val="005474D6"/>
    <w:rsid w:val="00556334"/>
    <w:rsid w:val="005715E5"/>
    <w:rsid w:val="00576F9C"/>
    <w:rsid w:val="005817D0"/>
    <w:rsid w:val="00591D29"/>
    <w:rsid w:val="005A46B4"/>
    <w:rsid w:val="005A6910"/>
    <w:rsid w:val="005B77A8"/>
    <w:rsid w:val="005C63B6"/>
    <w:rsid w:val="005D20DA"/>
    <w:rsid w:val="005D3DEF"/>
    <w:rsid w:val="005D462F"/>
    <w:rsid w:val="005D5870"/>
    <w:rsid w:val="005D72F1"/>
    <w:rsid w:val="005E5224"/>
    <w:rsid w:val="005F4232"/>
    <w:rsid w:val="006055F5"/>
    <w:rsid w:val="006061A1"/>
    <w:rsid w:val="006062D0"/>
    <w:rsid w:val="006140A6"/>
    <w:rsid w:val="00614D48"/>
    <w:rsid w:val="00615147"/>
    <w:rsid w:val="00615FD8"/>
    <w:rsid w:val="00630475"/>
    <w:rsid w:val="00630A44"/>
    <w:rsid w:val="00635923"/>
    <w:rsid w:val="0064085B"/>
    <w:rsid w:val="0064218D"/>
    <w:rsid w:val="006421DB"/>
    <w:rsid w:val="0064417D"/>
    <w:rsid w:val="00646E3A"/>
    <w:rsid w:val="0065075B"/>
    <w:rsid w:val="00653A06"/>
    <w:rsid w:val="006818A5"/>
    <w:rsid w:val="006849CE"/>
    <w:rsid w:val="00685651"/>
    <w:rsid w:val="006B5FCC"/>
    <w:rsid w:val="006B6A23"/>
    <w:rsid w:val="006C0F83"/>
    <w:rsid w:val="006C1036"/>
    <w:rsid w:val="006C1D42"/>
    <w:rsid w:val="006C7CC3"/>
    <w:rsid w:val="006D0AA5"/>
    <w:rsid w:val="006D42ED"/>
    <w:rsid w:val="006D7DDF"/>
    <w:rsid w:val="006F3164"/>
    <w:rsid w:val="0070606E"/>
    <w:rsid w:val="00713001"/>
    <w:rsid w:val="00746647"/>
    <w:rsid w:val="00746A67"/>
    <w:rsid w:val="00752676"/>
    <w:rsid w:val="007620E6"/>
    <w:rsid w:val="00767AF3"/>
    <w:rsid w:val="007714B4"/>
    <w:rsid w:val="00773B96"/>
    <w:rsid w:val="007800CD"/>
    <w:rsid w:val="00787859"/>
    <w:rsid w:val="007939FE"/>
    <w:rsid w:val="007C03E8"/>
    <w:rsid w:val="007C5909"/>
    <w:rsid w:val="007D24D7"/>
    <w:rsid w:val="007D39B3"/>
    <w:rsid w:val="007E5D9F"/>
    <w:rsid w:val="00810A07"/>
    <w:rsid w:val="00813640"/>
    <w:rsid w:val="00815E44"/>
    <w:rsid w:val="00825588"/>
    <w:rsid w:val="0082764F"/>
    <w:rsid w:val="00835B11"/>
    <w:rsid w:val="00843D1D"/>
    <w:rsid w:val="00844865"/>
    <w:rsid w:val="00852B39"/>
    <w:rsid w:val="00855347"/>
    <w:rsid w:val="00865189"/>
    <w:rsid w:val="00866D11"/>
    <w:rsid w:val="00867BC9"/>
    <w:rsid w:val="00873879"/>
    <w:rsid w:val="008757DD"/>
    <w:rsid w:val="008768A6"/>
    <w:rsid w:val="008A1A6F"/>
    <w:rsid w:val="008A7BE9"/>
    <w:rsid w:val="008B663E"/>
    <w:rsid w:val="008C0B11"/>
    <w:rsid w:val="008C17FA"/>
    <w:rsid w:val="008C4185"/>
    <w:rsid w:val="008C4C03"/>
    <w:rsid w:val="008D1D29"/>
    <w:rsid w:val="008D4126"/>
    <w:rsid w:val="008D62EC"/>
    <w:rsid w:val="008D65BB"/>
    <w:rsid w:val="008F04FF"/>
    <w:rsid w:val="008F0770"/>
    <w:rsid w:val="00902667"/>
    <w:rsid w:val="00903FFC"/>
    <w:rsid w:val="0090407F"/>
    <w:rsid w:val="0091210E"/>
    <w:rsid w:val="00915042"/>
    <w:rsid w:val="0092108B"/>
    <w:rsid w:val="00925C2A"/>
    <w:rsid w:val="009419A1"/>
    <w:rsid w:val="00961397"/>
    <w:rsid w:val="00995BDD"/>
    <w:rsid w:val="00996E44"/>
    <w:rsid w:val="009A30C9"/>
    <w:rsid w:val="009A7057"/>
    <w:rsid w:val="009C644B"/>
    <w:rsid w:val="009D0E2E"/>
    <w:rsid w:val="009F406D"/>
    <w:rsid w:val="00A0431F"/>
    <w:rsid w:val="00A0546F"/>
    <w:rsid w:val="00A17BD0"/>
    <w:rsid w:val="00A25409"/>
    <w:rsid w:val="00A36597"/>
    <w:rsid w:val="00A4340A"/>
    <w:rsid w:val="00A43B73"/>
    <w:rsid w:val="00A55205"/>
    <w:rsid w:val="00A85241"/>
    <w:rsid w:val="00A900F7"/>
    <w:rsid w:val="00A97F8B"/>
    <w:rsid w:val="00AA61D3"/>
    <w:rsid w:val="00AB1041"/>
    <w:rsid w:val="00AB2431"/>
    <w:rsid w:val="00AC3856"/>
    <w:rsid w:val="00AC7A0E"/>
    <w:rsid w:val="00AD2A0E"/>
    <w:rsid w:val="00AD6BBE"/>
    <w:rsid w:val="00AE3015"/>
    <w:rsid w:val="00AE3408"/>
    <w:rsid w:val="00AE741D"/>
    <w:rsid w:val="00AF103C"/>
    <w:rsid w:val="00AF1389"/>
    <w:rsid w:val="00AF4674"/>
    <w:rsid w:val="00B03731"/>
    <w:rsid w:val="00B03F86"/>
    <w:rsid w:val="00B06E65"/>
    <w:rsid w:val="00B07256"/>
    <w:rsid w:val="00B27D76"/>
    <w:rsid w:val="00B46222"/>
    <w:rsid w:val="00B53800"/>
    <w:rsid w:val="00B53A7A"/>
    <w:rsid w:val="00B6053D"/>
    <w:rsid w:val="00B66756"/>
    <w:rsid w:val="00B73DCA"/>
    <w:rsid w:val="00B75365"/>
    <w:rsid w:val="00BA47A2"/>
    <w:rsid w:val="00BB51FE"/>
    <w:rsid w:val="00BD0906"/>
    <w:rsid w:val="00BD365D"/>
    <w:rsid w:val="00BD612D"/>
    <w:rsid w:val="00BD644E"/>
    <w:rsid w:val="00BF42CA"/>
    <w:rsid w:val="00C04443"/>
    <w:rsid w:val="00C147E1"/>
    <w:rsid w:val="00C321D7"/>
    <w:rsid w:val="00C467EB"/>
    <w:rsid w:val="00C47A71"/>
    <w:rsid w:val="00C5038F"/>
    <w:rsid w:val="00C5688B"/>
    <w:rsid w:val="00C5691B"/>
    <w:rsid w:val="00C57E95"/>
    <w:rsid w:val="00C675CA"/>
    <w:rsid w:val="00C8157E"/>
    <w:rsid w:val="00C83152"/>
    <w:rsid w:val="00C94070"/>
    <w:rsid w:val="00CA43D3"/>
    <w:rsid w:val="00CA7078"/>
    <w:rsid w:val="00CB2D19"/>
    <w:rsid w:val="00CD3959"/>
    <w:rsid w:val="00CD62F8"/>
    <w:rsid w:val="00D17A28"/>
    <w:rsid w:val="00D235B1"/>
    <w:rsid w:val="00D3447B"/>
    <w:rsid w:val="00D45476"/>
    <w:rsid w:val="00D528C2"/>
    <w:rsid w:val="00D7165E"/>
    <w:rsid w:val="00D82552"/>
    <w:rsid w:val="00D921C4"/>
    <w:rsid w:val="00DA7D2C"/>
    <w:rsid w:val="00DB3A87"/>
    <w:rsid w:val="00DB70C8"/>
    <w:rsid w:val="00DC3A79"/>
    <w:rsid w:val="00DD5563"/>
    <w:rsid w:val="00DE038A"/>
    <w:rsid w:val="00DE6781"/>
    <w:rsid w:val="00E054E2"/>
    <w:rsid w:val="00E05BC5"/>
    <w:rsid w:val="00E14734"/>
    <w:rsid w:val="00E16724"/>
    <w:rsid w:val="00E171A4"/>
    <w:rsid w:val="00E34C6D"/>
    <w:rsid w:val="00E4152D"/>
    <w:rsid w:val="00E41F80"/>
    <w:rsid w:val="00E439F8"/>
    <w:rsid w:val="00E91145"/>
    <w:rsid w:val="00EA0B75"/>
    <w:rsid w:val="00EB135B"/>
    <w:rsid w:val="00EB430C"/>
    <w:rsid w:val="00EB7211"/>
    <w:rsid w:val="00EC77D7"/>
    <w:rsid w:val="00ED297E"/>
    <w:rsid w:val="00ED34DC"/>
    <w:rsid w:val="00EE268B"/>
    <w:rsid w:val="00EE4E0B"/>
    <w:rsid w:val="00EF154C"/>
    <w:rsid w:val="00EF5AA6"/>
    <w:rsid w:val="00F03949"/>
    <w:rsid w:val="00F17F2C"/>
    <w:rsid w:val="00F27BDA"/>
    <w:rsid w:val="00F31069"/>
    <w:rsid w:val="00F33F47"/>
    <w:rsid w:val="00F348BE"/>
    <w:rsid w:val="00F74D41"/>
    <w:rsid w:val="00F76D58"/>
    <w:rsid w:val="00FB4407"/>
    <w:rsid w:val="00FC2390"/>
    <w:rsid w:val="00FC4089"/>
    <w:rsid w:val="00FD1970"/>
    <w:rsid w:val="00FD72C8"/>
    <w:rsid w:val="00FF27E8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C33F"/>
  <w15:docId w15:val="{42A7FEF5-722F-4DB0-B4A1-8EEEEBD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keepNext/>
      <w:spacing w:before="280" w:after="280"/>
      <w:jc w:val="center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Strong"/>
    <w:rPr>
      <w:b/>
      <w:bCs/>
    </w:rPr>
  </w:style>
  <w:style w:type="character" w:styleId="a4">
    <w:name w:val="Emphasis"/>
    <w:rPr>
      <w:i/>
      <w:iCs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rPr>
      <w:sz w:val="28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a9">
    <w:name w:val="Без интервала Знак"/>
    <w:rPr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b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 w:line="288" w:lineRule="auto"/>
      <w:ind w:firstLine="720"/>
      <w:jc w:val="both"/>
    </w:pPr>
    <w:rPr>
      <w:szCs w:val="20"/>
    </w:rPr>
  </w:style>
  <w:style w:type="paragraph" w:styleId="aa">
    <w:name w:val="List"/>
    <w:basedOn w:val="TextBody"/>
  </w:style>
  <w:style w:type="paragraph" w:styleId="ab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rmal (Web)"/>
    <w:basedOn w:val="a"/>
    <w:pPr>
      <w:spacing w:before="280" w:after="280"/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f">
    <w:name w:val="No Spacing"/>
    <w:pPr>
      <w:suppressAutoHyphens/>
    </w:pPr>
    <w:rPr>
      <w:sz w:val="24"/>
      <w:szCs w:val="24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Стиль1"/>
    <w:basedOn w:val="ac"/>
    <w:pPr>
      <w:spacing w:before="240" w:after="240"/>
      <w:jc w:val="center"/>
    </w:pPr>
    <w:rPr>
      <w:sz w:val="2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2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f3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table" w:styleId="af4">
    <w:name w:val="Table Grid"/>
    <w:basedOn w:val="a1"/>
    <w:uiPriority w:val="59"/>
    <w:rsid w:val="001E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f5"/>
    <w:qFormat/>
    <w:rsid w:val="00F27BDA"/>
    <w:pPr>
      <w:suppressAutoHyphens w:val="0"/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styleId="af5">
    <w:name w:val="Body Text"/>
    <w:basedOn w:val="a"/>
    <w:link w:val="af6"/>
    <w:uiPriority w:val="99"/>
    <w:semiHidden/>
    <w:unhideWhenUsed/>
    <w:rsid w:val="00F27BD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27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D687-9139-4003-8F71-CEBCC1BB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РК</vt:lpstr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РК</dc:title>
  <dc:creator>Занина О.А.</dc:creator>
  <cp:lastModifiedBy>Колотилин Евгений</cp:lastModifiedBy>
  <cp:revision>4</cp:revision>
  <cp:lastPrinted>2022-05-11T02:55:00Z</cp:lastPrinted>
  <dcterms:created xsi:type="dcterms:W3CDTF">2022-05-11T03:34:00Z</dcterms:created>
  <dcterms:modified xsi:type="dcterms:W3CDTF">2024-03-14T08:35:00Z</dcterms:modified>
  <dc:language>ru-RU</dc:language>
</cp:coreProperties>
</file>